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240" w:lineRule="atLeast"/>
        <w:jc w:val="center"/>
        <w:rPr>
          <w:rFonts w:hint="eastAsia" w:ascii="华文中宋" w:hAnsi="华文中宋" w:eastAsia="华文中宋" w:cs="华文中宋"/>
          <w:b/>
          <w:bCs/>
          <w:sz w:val="44"/>
          <w:szCs w:val="44"/>
        </w:rPr>
      </w:pPr>
      <w:r>
        <w:rPr>
          <w:rFonts w:hint="eastAsia" w:ascii="华文中宋" w:hAnsi="华文中宋" w:eastAsia="华文中宋" w:cs="华文中宋"/>
          <w:b/>
          <w:bCs/>
          <w:sz w:val="44"/>
          <w:szCs w:val="44"/>
        </w:rPr>
        <w:t>201</w:t>
      </w:r>
      <w:r>
        <w:rPr>
          <w:rFonts w:hint="eastAsia" w:ascii="华文中宋" w:hAnsi="华文中宋" w:eastAsia="华文中宋" w:cs="华文中宋"/>
          <w:b/>
          <w:bCs/>
          <w:sz w:val="44"/>
          <w:szCs w:val="44"/>
          <w:lang w:val="en-US" w:eastAsia="zh-CN"/>
        </w:rPr>
        <w:t>7</w:t>
      </w:r>
      <w:r>
        <w:rPr>
          <w:rFonts w:hint="eastAsia" w:ascii="华文中宋" w:hAnsi="华文中宋" w:eastAsia="华文中宋" w:cs="华文中宋"/>
          <w:b/>
          <w:bCs/>
          <w:sz w:val="44"/>
          <w:szCs w:val="44"/>
        </w:rPr>
        <w:t>年度体检须知</w:t>
      </w:r>
    </w:p>
    <w:p>
      <w:pPr>
        <w:spacing w:line="240" w:lineRule="atLeast"/>
        <w:jc w:val="center"/>
        <w:rPr>
          <w:rFonts w:ascii="仿宋_GB2312" w:hAnsi="仿宋_GB2312" w:eastAsia="仿宋_GB2312" w:cs="仿宋_GB2312"/>
          <w:b/>
          <w:bCs/>
          <w:sz w:val="24"/>
        </w:rPr>
      </w:pPr>
      <w:r>
        <w:rPr>
          <w:rFonts w:hint="eastAsia" w:ascii="仿宋_GB2312" w:hAnsi="仿宋_GB2312" w:eastAsia="仿宋_GB2312" w:cs="仿宋_GB2312"/>
          <w:b/>
          <w:bCs/>
          <w:sz w:val="24"/>
        </w:rPr>
        <w:t>（</w:t>
      </w:r>
      <w:r>
        <w:rPr>
          <w:rFonts w:hint="eastAsia" w:ascii="仿宋_GB2312" w:hAnsi="宋体" w:eastAsia="仿宋_GB2312" w:cs="宋体"/>
          <w:kern w:val="0"/>
          <w:sz w:val="24"/>
          <w:lang w:eastAsia="zh-CN"/>
        </w:rPr>
        <w:t>离退休人员</w:t>
      </w:r>
      <w:r>
        <w:rPr>
          <w:rFonts w:hint="eastAsia" w:ascii="仿宋_GB2312" w:hAnsi="仿宋_GB2312" w:eastAsia="仿宋_GB2312" w:cs="仿宋_GB2312"/>
          <w:b/>
          <w:bCs/>
          <w:sz w:val="24"/>
        </w:rPr>
        <w:t>）</w:t>
      </w:r>
    </w:p>
    <w:p>
      <w:pPr>
        <w:spacing w:line="240" w:lineRule="atLeast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尊敬的退休人员：</w:t>
      </w:r>
    </w:p>
    <w:p>
      <w:pPr>
        <w:spacing w:line="240" w:lineRule="atLeas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今年继续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实行“1+X”体检模式。“1”为基本项目，内容与201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年一致，“X”为专项检查项目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（见附件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，省干部保健中心组织专家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编写的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健康体检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X项目怎么选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》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见附件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2）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供体检者参考。</w:t>
      </w:r>
    </w:p>
    <w:p>
      <w:pPr>
        <w:numPr>
          <w:ilvl w:val="0"/>
          <w:numId w:val="1"/>
        </w:numPr>
        <w:spacing w:line="240" w:lineRule="atLeas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请根据自身要求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结合名额限制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勾选“X”项目。</w:t>
      </w:r>
    </w:p>
    <w:p>
      <w:pPr>
        <w:numPr>
          <w:ilvl w:val="0"/>
          <w:numId w:val="1"/>
        </w:numPr>
        <w:spacing w:line="240" w:lineRule="atLeas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因体检医院设备限制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：</w:t>
      </w:r>
    </w:p>
    <w:p>
      <w:pPr>
        <w:numPr>
          <w:ilvl w:val="0"/>
          <w:numId w:val="0"/>
        </w:numPr>
        <w:spacing w:line="240" w:lineRule="atLeast"/>
        <w:ind w:firstLine="960" w:firstLineChars="3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sym w:font="Wingdings" w:char="F081"/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女性如选择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钼靶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项目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（厅级高级职称人员第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5项、处级及以下人员第6项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）（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周四、周六、周日不可做，名额限定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人/天，该项目有假体不能做；</w:t>
      </w:r>
    </w:p>
    <w:p>
      <w:pPr>
        <w:numPr>
          <w:ilvl w:val="0"/>
          <w:numId w:val="0"/>
        </w:numPr>
        <w:spacing w:line="240" w:lineRule="atLeast"/>
        <w:ind w:firstLine="960" w:firstLineChars="300"/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sym w:font="Wingdings" w:char="F082"/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乳腺彩超今年医院名额有限，仅为离退休同志分配名额，厅级高级职称人员第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6项、处级及以下人员第5项,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可选日期如下表所示：</w:t>
      </w:r>
    </w:p>
    <w:tbl>
      <w:tblPr>
        <w:tblStyle w:val="7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7"/>
        <w:gridCol w:w="1217"/>
        <w:gridCol w:w="1217"/>
        <w:gridCol w:w="1217"/>
        <w:gridCol w:w="1218"/>
        <w:gridCol w:w="1218"/>
        <w:gridCol w:w="12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vertAlign w:val="baseline"/>
                <w:lang w:eastAsia="zh-CN"/>
              </w:rPr>
              <w:t>日期</w:t>
            </w: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vertAlign w:val="baseline"/>
                <w:lang w:val="en-US" w:eastAsia="zh-CN"/>
              </w:rPr>
              <w:t>11月12日</w:t>
            </w: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vertAlign w:val="baseline"/>
                <w:lang w:val="en-US" w:eastAsia="zh-CN"/>
              </w:rPr>
              <w:t>11月18日</w:t>
            </w: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vertAlign w:val="baseline"/>
                <w:lang w:val="en-US" w:eastAsia="zh-CN"/>
              </w:rPr>
              <w:t>11月19日</w:t>
            </w:r>
          </w:p>
        </w:tc>
        <w:tc>
          <w:tcPr>
            <w:tcW w:w="12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vertAlign w:val="baseline"/>
                <w:lang w:val="en-US" w:eastAsia="zh-CN"/>
              </w:rPr>
              <w:t>11月25日</w:t>
            </w:r>
          </w:p>
        </w:tc>
        <w:tc>
          <w:tcPr>
            <w:tcW w:w="12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vertAlign w:val="baseline"/>
                <w:lang w:val="en-US" w:eastAsia="zh-CN"/>
              </w:rPr>
              <w:t>11月26日</w:t>
            </w:r>
          </w:p>
        </w:tc>
        <w:tc>
          <w:tcPr>
            <w:tcW w:w="12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vertAlign w:val="baseline"/>
                <w:lang w:val="en-US" w:eastAsia="zh-CN"/>
              </w:rPr>
              <w:t>12月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vertAlign w:val="baseline"/>
                <w:lang w:val="en-US" w:eastAsia="zh-CN"/>
              </w:rPr>
              <w:t>3日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7" w:type="dxa"/>
            <w:vAlign w:val="center"/>
          </w:tcPr>
          <w:p>
            <w:pPr>
              <w:numPr>
                <w:ilvl w:val="0"/>
                <w:numId w:val="0"/>
              </w:num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vertAlign w:val="baseline"/>
                <w:lang w:eastAsia="zh-CN"/>
              </w:rPr>
              <w:t>星期</w:t>
            </w:r>
          </w:p>
        </w:tc>
        <w:tc>
          <w:tcPr>
            <w:tcW w:w="1217" w:type="dxa"/>
            <w:vAlign w:val="center"/>
          </w:tcPr>
          <w:p>
            <w:pPr>
              <w:numPr>
                <w:ilvl w:val="0"/>
                <w:numId w:val="0"/>
              </w:num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vertAlign w:val="baseline"/>
                <w:lang w:eastAsia="zh-CN"/>
              </w:rPr>
              <w:t>日</w:t>
            </w:r>
          </w:p>
        </w:tc>
        <w:tc>
          <w:tcPr>
            <w:tcW w:w="1217" w:type="dxa"/>
            <w:vAlign w:val="center"/>
          </w:tcPr>
          <w:p>
            <w:pPr>
              <w:numPr>
                <w:ilvl w:val="0"/>
                <w:numId w:val="0"/>
              </w:num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vertAlign w:val="baseline"/>
                <w:lang w:eastAsia="zh-CN"/>
              </w:rPr>
              <w:t>六</w:t>
            </w:r>
          </w:p>
        </w:tc>
        <w:tc>
          <w:tcPr>
            <w:tcW w:w="1217" w:type="dxa"/>
            <w:vAlign w:val="center"/>
          </w:tcPr>
          <w:p>
            <w:pPr>
              <w:numPr>
                <w:ilvl w:val="0"/>
                <w:numId w:val="0"/>
              </w:num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vertAlign w:val="baseline"/>
                <w:lang w:eastAsia="zh-CN"/>
              </w:rPr>
              <w:t>日</w:t>
            </w:r>
          </w:p>
        </w:tc>
        <w:tc>
          <w:tcPr>
            <w:tcW w:w="1218" w:type="dxa"/>
            <w:vAlign w:val="center"/>
          </w:tcPr>
          <w:p>
            <w:pPr>
              <w:numPr>
                <w:ilvl w:val="0"/>
                <w:numId w:val="0"/>
              </w:num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vertAlign w:val="baseline"/>
                <w:lang w:eastAsia="zh-CN"/>
              </w:rPr>
              <w:t>六</w:t>
            </w:r>
          </w:p>
        </w:tc>
        <w:tc>
          <w:tcPr>
            <w:tcW w:w="1218" w:type="dxa"/>
            <w:vAlign w:val="center"/>
          </w:tcPr>
          <w:p>
            <w:pPr>
              <w:numPr>
                <w:ilvl w:val="0"/>
                <w:numId w:val="0"/>
              </w:num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vertAlign w:val="baseline"/>
                <w:lang w:eastAsia="zh-CN"/>
              </w:rPr>
              <w:t>日</w:t>
            </w:r>
          </w:p>
        </w:tc>
        <w:tc>
          <w:tcPr>
            <w:tcW w:w="1218" w:type="dxa"/>
            <w:vAlign w:val="center"/>
          </w:tcPr>
          <w:p>
            <w:pPr>
              <w:numPr>
                <w:ilvl w:val="0"/>
                <w:numId w:val="0"/>
              </w:num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vertAlign w:val="baseline"/>
                <w:lang w:eastAsia="zh-CN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7" w:type="dxa"/>
            <w:vAlign w:val="center"/>
          </w:tcPr>
          <w:p>
            <w:pPr>
              <w:numPr>
                <w:ilvl w:val="0"/>
                <w:numId w:val="0"/>
              </w:num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vertAlign w:val="baseline"/>
                <w:lang w:eastAsia="zh-CN"/>
              </w:rPr>
              <w:t>名额</w:t>
            </w:r>
          </w:p>
        </w:tc>
        <w:tc>
          <w:tcPr>
            <w:tcW w:w="1217" w:type="dxa"/>
            <w:vAlign w:val="center"/>
          </w:tcPr>
          <w:p>
            <w:pPr>
              <w:numPr>
                <w:ilvl w:val="0"/>
                <w:numId w:val="0"/>
              </w:num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vertAlign w:val="baseline"/>
                <w:lang w:val="en-US" w:eastAsia="zh-CN"/>
              </w:rPr>
              <w:t>3</w:t>
            </w:r>
          </w:p>
        </w:tc>
        <w:tc>
          <w:tcPr>
            <w:tcW w:w="1217" w:type="dxa"/>
            <w:vAlign w:val="center"/>
          </w:tcPr>
          <w:p>
            <w:pPr>
              <w:numPr>
                <w:ilvl w:val="0"/>
                <w:numId w:val="0"/>
              </w:num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vertAlign w:val="baseline"/>
                <w:lang w:val="en-US" w:eastAsia="zh-CN"/>
              </w:rPr>
              <w:t>3</w:t>
            </w:r>
          </w:p>
        </w:tc>
        <w:tc>
          <w:tcPr>
            <w:tcW w:w="1217" w:type="dxa"/>
            <w:vAlign w:val="center"/>
          </w:tcPr>
          <w:p>
            <w:pPr>
              <w:numPr>
                <w:ilvl w:val="0"/>
                <w:numId w:val="0"/>
              </w:num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vertAlign w:val="baseline"/>
                <w:lang w:val="en-US" w:eastAsia="zh-CN"/>
              </w:rPr>
              <w:t>3</w:t>
            </w:r>
          </w:p>
        </w:tc>
        <w:tc>
          <w:tcPr>
            <w:tcW w:w="1218" w:type="dxa"/>
            <w:vAlign w:val="center"/>
          </w:tcPr>
          <w:p>
            <w:pPr>
              <w:numPr>
                <w:ilvl w:val="0"/>
                <w:numId w:val="0"/>
              </w:num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vertAlign w:val="baseline"/>
                <w:lang w:val="en-US" w:eastAsia="zh-CN"/>
              </w:rPr>
              <w:t>3</w:t>
            </w:r>
          </w:p>
        </w:tc>
        <w:tc>
          <w:tcPr>
            <w:tcW w:w="1218" w:type="dxa"/>
            <w:vAlign w:val="center"/>
          </w:tcPr>
          <w:p>
            <w:pPr>
              <w:numPr>
                <w:ilvl w:val="0"/>
                <w:numId w:val="0"/>
              </w:num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vertAlign w:val="baseline"/>
                <w:lang w:val="en-US" w:eastAsia="zh-CN"/>
              </w:rPr>
              <w:t>3</w:t>
            </w:r>
          </w:p>
        </w:tc>
        <w:tc>
          <w:tcPr>
            <w:tcW w:w="1218" w:type="dxa"/>
            <w:vAlign w:val="center"/>
          </w:tcPr>
          <w:p>
            <w:pPr>
              <w:numPr>
                <w:ilvl w:val="0"/>
                <w:numId w:val="0"/>
              </w:num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vertAlign w:val="baseline"/>
                <w:lang w:val="en-US" w:eastAsia="zh-CN"/>
              </w:rPr>
              <w:t>5</w:t>
            </w:r>
          </w:p>
        </w:tc>
      </w:tr>
    </w:tbl>
    <w:p>
      <w:pPr>
        <w:numPr>
          <w:numId w:val="0"/>
        </w:numPr>
        <w:spacing w:line="240" w:lineRule="atLeast"/>
        <w:ind w:firstLine="960" w:firstLineChars="3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bookmarkStart w:id="0" w:name="_GoBack"/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sym w:font="Wingdings" w:char="F083"/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胸部低剂量CT扫描（X+）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医院名额有限，厅级高级职称人员第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7项、处级及以下人员第8项,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离退休人员每天限额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3人。</w:t>
      </w:r>
    </w:p>
    <w:bookmarkEnd w:id="0"/>
    <w:p>
      <w:pPr>
        <w:numPr>
          <w:ilvl w:val="0"/>
          <w:numId w:val="1"/>
        </w:numPr>
        <w:spacing w:line="240" w:lineRule="atLeas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已有身孕女教职工，禁忌检查妇科和放射性体检项目，体检时须和体检医生说明已有身孕，否则后果自负。</w:t>
      </w:r>
    </w:p>
    <w:p>
      <w:pPr>
        <w:numPr>
          <w:ilvl w:val="0"/>
          <w:numId w:val="1"/>
        </w:numPr>
        <w:spacing w:line="240" w:lineRule="atLeas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厅（局）级干部、高级职称科技人员45周岁以上基本套餐就包含胸部CT，请勿重复选择。</w:t>
      </w:r>
    </w:p>
    <w:p>
      <w:pPr>
        <w:numPr>
          <w:ilvl w:val="0"/>
          <w:numId w:val="1"/>
        </w:numPr>
        <w:spacing w:line="240" w:lineRule="atLeas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13C呼气试验前请停用抗生素及胃药一月，如经过正规杀HP治疗，也需停药后一月才能进行该项检查。</w:t>
      </w:r>
    </w:p>
    <w:p>
      <w:pPr>
        <w:numPr>
          <w:ilvl w:val="0"/>
          <w:numId w:val="1"/>
        </w:numPr>
        <w:spacing w:line="240" w:lineRule="atLeast"/>
        <w:ind w:firstLine="640" w:firstLineChars="200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其他具体注意事项详见医院体检导引单上的温馨提示。</w:t>
      </w:r>
    </w:p>
    <w:p>
      <w:pPr>
        <w:widowControl w:val="0"/>
        <w:numPr>
          <w:ilvl w:val="0"/>
          <w:numId w:val="0"/>
        </w:numPr>
        <w:spacing w:line="240" w:lineRule="atLeast"/>
        <w:jc w:val="both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</w:p>
    <w:p>
      <w:pPr>
        <w:rPr>
          <w:rFonts w:ascii="仿宋_GB2312" w:hAnsi="宋体" w:eastAsia="仿宋_GB2312" w:cs="宋体"/>
          <w:b/>
          <w:bCs/>
          <w:kern w:val="0"/>
          <w:sz w:val="24"/>
        </w:rPr>
      </w:pPr>
      <w:r>
        <w:rPr>
          <w:rFonts w:hint="eastAsia" w:ascii="仿宋_GB2312" w:hAnsi="宋体" w:eastAsia="仿宋_GB2312" w:cs="宋体"/>
          <w:b/>
          <w:bCs/>
          <w:kern w:val="0"/>
          <w:sz w:val="24"/>
        </w:rPr>
        <w:t>体检意向：</w:t>
      </w:r>
    </w:p>
    <w:tbl>
      <w:tblPr>
        <w:tblStyle w:val="7"/>
        <w:tblW w:w="92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74"/>
        <w:gridCol w:w="54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74" w:type="dxa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体检时间（11.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-1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.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）</w:t>
            </w:r>
          </w:p>
        </w:tc>
        <w:tc>
          <w:tcPr>
            <w:tcW w:w="5490" w:type="dxa"/>
          </w:tcPr>
          <w:p>
            <w:pP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lang w:val="en-US" w:eastAsia="zh-CN"/>
              </w:rPr>
              <w:t xml:space="preserve"> 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74" w:type="dxa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厅（局）级干部、高级职称科技人员</w:t>
            </w:r>
          </w:p>
          <w:p>
            <w:pPr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“X”项目选项（限选1项）</w:t>
            </w:r>
          </w:p>
        </w:tc>
        <w:tc>
          <w:tcPr>
            <w:tcW w:w="5490" w:type="dxa"/>
            <w:vAlign w:val="top"/>
          </w:tcPr>
          <w:p>
            <w:pPr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kern w:val="0"/>
              </w:rPr>
              <w:pict>
                <v:rect id="_x0000_s1041" o:spid="_x0000_s1041" o:spt="1" style="position:absolute;left:0pt;margin-left:202.8pt;margin-top:8.45pt;height:12pt;width:10.5pt;z-index:251688960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</v:rect>
              </w:pict>
            </w:r>
            <w:r>
              <w:rPr>
                <w:kern w:val="0"/>
              </w:rPr>
              <w:pict>
                <v:rect id="_x0000_s1042" o:spid="_x0000_s1042" o:spt="1" style="position:absolute;left:0pt;margin-left:169.05pt;margin-top:8.45pt;height:12pt;width:10.5pt;z-index:251687936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</v:rect>
              </w:pict>
            </w:r>
            <w:r>
              <w:rPr>
                <w:kern w:val="0"/>
              </w:rPr>
              <w:pict>
                <v:rect id="_x0000_s1043" o:spid="_x0000_s1043" o:spt="1" style="position:absolute;left:0pt;margin-left:141.3pt;margin-top:8.45pt;height:12pt;width:10.5pt;z-index:251686912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</v:rect>
              </w:pict>
            </w:r>
            <w:r>
              <w:rPr>
                <w:kern w:val="0"/>
              </w:rPr>
              <w:pict>
                <v:rect id="_x0000_s1044" o:spid="_x0000_s1044" o:spt="1" style="position:absolute;left:0pt;margin-left:110.55pt;margin-top:8.45pt;height:12pt;width:10.5pt;z-index:251685888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</v:rect>
              </w:pict>
            </w:r>
            <w:r>
              <w:rPr>
                <w:kern w:val="0"/>
              </w:rPr>
              <w:pict>
                <v:rect id="_x0000_s1045" o:spid="_x0000_s1045" o:spt="1" style="position:absolute;left:0pt;margin-left:76.8pt;margin-top:8.45pt;height:12pt;width:10.5pt;z-index:251684864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</v:rect>
              </w:pict>
            </w:r>
            <w:r>
              <w:rPr>
                <w:kern w:val="0"/>
              </w:rPr>
              <w:pict>
                <v:rect id="_x0000_s1046" o:spid="_x0000_s1046" o:spt="1" style="position:absolute;left:0pt;margin-left:44.55pt;margin-top:8.45pt;height:12pt;width:10.5pt;z-index:251683840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</v:rect>
              </w:pict>
            </w:r>
            <w:r>
              <w:rPr>
                <w:kern w:val="0"/>
              </w:rPr>
              <w:pict>
                <v:rect id="_x0000_s1047" o:spid="_x0000_s1047" o:spt="1" style="position:absolute;left:0pt;margin-left:11.55pt;margin-top:8.45pt;height:12pt;width:10.5pt;z-index:251689984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</v:rect>
              </w:pict>
            </w: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 xml:space="preserve">1   2   3   4   5   6   7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74" w:type="dxa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处级及处级以下干部、职工“X”项目选项（限选1项）</w:t>
            </w:r>
          </w:p>
        </w:tc>
        <w:tc>
          <w:tcPr>
            <w:tcW w:w="5490" w:type="dxa"/>
          </w:tcPr>
          <w:p>
            <w:pPr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kern w:val="0"/>
              </w:rPr>
              <w:pict>
                <v:rect id="_x0000_s1053" o:spid="_x0000_s1053" o:spt="1" style="position:absolute;left:0pt;margin-left:232.8pt;margin-top:9.95pt;height:12pt;width:10.5pt;z-index:251697152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</v:rect>
              </w:pict>
            </w:r>
            <w:r>
              <w:rPr>
                <w:kern w:val="0"/>
              </w:rPr>
              <w:pict>
                <v:rect id="_x0000_s1032" o:spid="_x0000_s1032" o:spt="1" style="position:absolute;left:0pt;margin-left:202.8pt;margin-top:8.45pt;height:12pt;width:10.5pt;z-index:251664384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</v:rect>
              </w:pict>
            </w:r>
            <w:r>
              <w:rPr>
                <w:kern w:val="0"/>
              </w:rPr>
              <w:pict>
                <v:rect id="_x0000_s1031" o:spid="_x0000_s1031" o:spt="1" style="position:absolute;left:0pt;margin-left:169.05pt;margin-top:8.45pt;height:12pt;width:10.5pt;z-index:251663360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</v:rect>
              </w:pict>
            </w:r>
            <w:r>
              <w:rPr>
                <w:kern w:val="0"/>
              </w:rPr>
              <w:pict>
                <v:rect id="_x0000_s1030" o:spid="_x0000_s1030" o:spt="1" style="position:absolute;left:0pt;margin-left:141.3pt;margin-top:8.45pt;height:12pt;width:10.5pt;z-index:251662336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</v:rect>
              </w:pict>
            </w:r>
            <w:r>
              <w:rPr>
                <w:kern w:val="0"/>
              </w:rPr>
              <w:pict>
                <v:rect id="_x0000_s1029" o:spid="_x0000_s1029" o:spt="1" style="position:absolute;left:0pt;margin-left:110.55pt;margin-top:8.45pt;height:12pt;width:10.5pt;z-index:251661312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</v:rect>
              </w:pict>
            </w:r>
            <w:r>
              <w:rPr>
                <w:kern w:val="0"/>
              </w:rPr>
              <w:pict>
                <v:rect id="_x0000_s1028" o:spid="_x0000_s1028" o:spt="1" style="position:absolute;left:0pt;margin-left:76.8pt;margin-top:8.45pt;height:12pt;width:10.5pt;z-index:251660288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</v:rect>
              </w:pict>
            </w:r>
            <w:r>
              <w:rPr>
                <w:kern w:val="0"/>
              </w:rPr>
              <w:pict>
                <v:rect id="_x0000_s1027" o:spid="_x0000_s1027" o:spt="1" style="position:absolute;left:0pt;margin-left:44.55pt;margin-top:8.45pt;height:12pt;width:10.5pt;z-index:251659264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</v:rect>
              </w:pict>
            </w:r>
            <w:r>
              <w:rPr>
                <w:kern w:val="0"/>
              </w:rPr>
              <w:pict>
                <v:rect id="_x0000_s1033" o:spid="_x0000_s1033" o:spt="1" style="position:absolute;left:0pt;margin-left:11.55pt;margin-top:8.45pt;height:12pt;width:10.5pt;z-index:251665408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</v:rect>
              </w:pict>
            </w: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 xml:space="preserve">1   2   3   4   5   6   7  </w:t>
            </w: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lang w:val="en-US" w:eastAsia="zh-CN"/>
              </w:rPr>
              <w:t xml:space="preserve"> 8</w:t>
            </w: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 xml:space="preserve">  </w:t>
            </w:r>
          </w:p>
        </w:tc>
      </w:tr>
    </w:tbl>
    <w:p>
      <w:pPr>
        <w:numPr>
          <w:numId w:val="0"/>
        </w:numPr>
        <w:spacing w:line="240" w:lineRule="atLeast"/>
        <w:ind w:firstLine="960" w:firstLineChars="3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</w:p>
    <w:p>
      <w:pPr>
        <w:numPr>
          <w:numId w:val="0"/>
        </w:numPr>
        <w:spacing w:line="240" w:lineRule="atLeast"/>
        <w:ind w:firstLine="960" w:firstLineChars="3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请于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 xml:space="preserve">日前反馈至离退休处，联系人：周红光  电话：0571-88922799 </w:t>
      </w:r>
    </w:p>
    <w:sectPr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altName w:val="宋体"/>
    <w:panose1 w:val="00000000000000000000"/>
    <w:charset w:val="86"/>
    <w:family w:val="auto"/>
    <w:pitch w:val="default"/>
    <w:sig w:usb0="00000000" w:usb1="00000000" w:usb2="00000016" w:usb3="00000000" w:csb0="00040001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Calibri Ligh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文鼎小标宋简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280FE6"/>
    <w:multiLevelType w:val="singleLevel"/>
    <w:tmpl w:val="57280FE6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2"/>
  </w:compat>
  <w:rsids>
    <w:rsidRoot w:val="0F7C43A4"/>
    <w:rsid w:val="001542B2"/>
    <w:rsid w:val="001B0739"/>
    <w:rsid w:val="001C330F"/>
    <w:rsid w:val="00245364"/>
    <w:rsid w:val="00260F30"/>
    <w:rsid w:val="00281CA4"/>
    <w:rsid w:val="00293AEE"/>
    <w:rsid w:val="002B0153"/>
    <w:rsid w:val="002E625D"/>
    <w:rsid w:val="00304FC4"/>
    <w:rsid w:val="003176AD"/>
    <w:rsid w:val="003A033A"/>
    <w:rsid w:val="004610E3"/>
    <w:rsid w:val="004C758B"/>
    <w:rsid w:val="004E6E33"/>
    <w:rsid w:val="0051067C"/>
    <w:rsid w:val="00544130"/>
    <w:rsid w:val="0057501E"/>
    <w:rsid w:val="005D28FF"/>
    <w:rsid w:val="00682D66"/>
    <w:rsid w:val="006E4F6C"/>
    <w:rsid w:val="006F21BC"/>
    <w:rsid w:val="0076474A"/>
    <w:rsid w:val="007C6153"/>
    <w:rsid w:val="007F2B24"/>
    <w:rsid w:val="00870FAD"/>
    <w:rsid w:val="0091443E"/>
    <w:rsid w:val="00930EDF"/>
    <w:rsid w:val="009672B0"/>
    <w:rsid w:val="009A5C96"/>
    <w:rsid w:val="009C5AA3"/>
    <w:rsid w:val="009D2839"/>
    <w:rsid w:val="00A01EDC"/>
    <w:rsid w:val="00A62358"/>
    <w:rsid w:val="00AB33B2"/>
    <w:rsid w:val="00AD548C"/>
    <w:rsid w:val="00B17FE0"/>
    <w:rsid w:val="00B24EDD"/>
    <w:rsid w:val="00B543CC"/>
    <w:rsid w:val="00B708B9"/>
    <w:rsid w:val="00C63BC6"/>
    <w:rsid w:val="00C849D8"/>
    <w:rsid w:val="00C935B9"/>
    <w:rsid w:val="00C97C36"/>
    <w:rsid w:val="00CB4F59"/>
    <w:rsid w:val="00D145AE"/>
    <w:rsid w:val="00D93848"/>
    <w:rsid w:val="00DA4BB8"/>
    <w:rsid w:val="00DC78D3"/>
    <w:rsid w:val="00E042E5"/>
    <w:rsid w:val="00E86ACB"/>
    <w:rsid w:val="00EC09F6"/>
    <w:rsid w:val="00F402CF"/>
    <w:rsid w:val="00F53936"/>
    <w:rsid w:val="00FA16FD"/>
    <w:rsid w:val="00FD4AF7"/>
    <w:rsid w:val="00FE248D"/>
    <w:rsid w:val="0A152CF2"/>
    <w:rsid w:val="0F7C43A4"/>
    <w:rsid w:val="1E6A45E6"/>
    <w:rsid w:val="55E85E61"/>
    <w:rsid w:val="57CB6E97"/>
    <w:rsid w:val="6A2D0B66"/>
    <w:rsid w:val="6B4C3FCD"/>
    <w:rsid w:val="77823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next w:val="1"/>
    <w:uiPriority w:val="0"/>
    <w:rPr>
      <w:rFonts w:ascii="Times New Roman" w:hAnsi="Times New Roman" w:eastAsia="宋体" w:cs="Times New Roman"/>
      <w:i/>
      <w:color w:val="000000"/>
    </w:r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jc w:val="both"/>
    </w:pPr>
    <w:rPr>
      <w:rFonts w:ascii="Calibri" w:hAnsi="Calibri" w:cs="Calibr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character" w:customStyle="1" w:styleId="8">
    <w:name w:val="引用 Char"/>
    <w:basedOn w:val="5"/>
    <w:qFormat/>
    <w:uiPriority w:val="0"/>
    <w:rPr>
      <w:rFonts w:hint="default" w:ascii="Times New Roman" w:hAnsi="Times New Roman" w:eastAsia="宋体" w:cs="Times New Roman"/>
      <w:i/>
      <w:color w:val="000000"/>
      <w:szCs w:val="24"/>
    </w:rPr>
  </w:style>
  <w:style w:type="character" w:customStyle="1" w:styleId="9">
    <w:name w:val="页眉 Char"/>
    <w:basedOn w:val="5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Char"/>
    <w:basedOn w:val="5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11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41"/>
    <customShpInfo spid="_x0000_s1042"/>
    <customShpInfo spid="_x0000_s1043"/>
    <customShpInfo spid="_x0000_s1044"/>
    <customShpInfo spid="_x0000_s1045"/>
    <customShpInfo spid="_x0000_s1046"/>
    <customShpInfo spid="_x0000_s1047"/>
    <customShpInfo spid="_x0000_s1053"/>
    <customShpInfo spid="_x0000_s1032"/>
    <customShpInfo spid="_x0000_s1031"/>
    <customShpInfo spid="_x0000_s1030"/>
    <customShpInfo spid="_x0000_s1029"/>
    <customShpInfo spid="_x0000_s1028"/>
    <customShpInfo spid="_x0000_s1027"/>
    <customShpInfo spid="_x0000_s103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ZUFE</Company>
  <Pages>5</Pages>
  <Words>515</Words>
  <Characters>2939</Characters>
  <Lines>24</Lines>
  <Paragraphs>6</Paragraphs>
  <ScaleCrop>false</ScaleCrop>
  <LinksUpToDate>false</LinksUpToDate>
  <CharactersWithSpaces>3448</CharactersWithSpaces>
  <Application>WPS Office_10.1.0.6750_F1E327BC-269C-435d-A152-05C5408002CA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2016-05-03T02:27:00Z</dcterms:created>
  <dc:creator>Jo</dc:creator>
  <cp:lastModifiedBy>Administrator</cp:lastModifiedBy>
  <cp:lastPrinted>2017-09-21T07:45:15Z</cp:lastPrinted>
  <dcterms:modified xsi:type="dcterms:W3CDTF">2017-09-21T07:59:10Z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